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F4D7" w14:textId="2135D651" w:rsidR="00764593" w:rsidRDefault="00764593"/>
    <w:p w14:paraId="41401DDF" w14:textId="77777777" w:rsidR="00764593" w:rsidRPr="00F446B1" w:rsidRDefault="00764593" w:rsidP="00764593">
      <w:pPr>
        <w:spacing w:before="240" w:after="360" w:line="240" w:lineRule="auto"/>
        <w:jc w:val="center"/>
        <w:rPr>
          <w:b/>
          <w:bCs/>
          <w:color w:val="000000" w:themeColor="text1"/>
          <w:sz w:val="32"/>
          <w:szCs w:val="40"/>
        </w:rPr>
      </w:pPr>
      <w:r w:rsidRPr="00F97E5B">
        <w:rPr>
          <w:i/>
          <w:iCs/>
          <w:color w:val="000000" w:themeColor="text1"/>
          <w:sz w:val="32"/>
          <w:szCs w:val="40"/>
        </w:rPr>
        <w:t>Released 22 September 2023</w:t>
      </w:r>
      <w:r w:rsidRPr="00F97E5B">
        <w:rPr>
          <w:i/>
          <w:iCs/>
          <w:color w:val="000000" w:themeColor="text1"/>
          <w:sz w:val="32"/>
          <w:szCs w:val="40"/>
        </w:rPr>
        <w:br/>
      </w:r>
      <w:r w:rsidRPr="00F446B1">
        <w:rPr>
          <w:b/>
          <w:bCs/>
          <w:color w:val="000000" w:themeColor="text1"/>
          <w:sz w:val="32"/>
          <w:szCs w:val="40"/>
        </w:rPr>
        <w:t>Meeting Communiqu</w:t>
      </w:r>
      <w:r w:rsidRPr="00F446B1">
        <w:rPr>
          <w:rFonts w:cstheme="minorHAnsi"/>
          <w:b/>
          <w:bCs/>
          <w:color w:val="000000" w:themeColor="text1"/>
          <w:sz w:val="32"/>
          <w:szCs w:val="40"/>
        </w:rPr>
        <w:t xml:space="preserve">é - </w:t>
      </w:r>
      <w:r w:rsidRPr="00F446B1">
        <w:rPr>
          <w:b/>
          <w:bCs/>
          <w:color w:val="000000" w:themeColor="text1"/>
          <w:sz w:val="32"/>
          <w:szCs w:val="40"/>
        </w:rPr>
        <w:t>4 September 2023</w:t>
      </w:r>
    </w:p>
    <w:p w14:paraId="53C6B8CC" w14:textId="77777777" w:rsidR="00764593" w:rsidRPr="00F446B1" w:rsidRDefault="00764593" w:rsidP="00764593">
      <w:pPr>
        <w:spacing w:before="120" w:line="240" w:lineRule="auto"/>
        <w:jc w:val="both"/>
        <w:rPr>
          <w:color w:val="000000" w:themeColor="text1"/>
        </w:rPr>
      </w:pPr>
      <w:r w:rsidRPr="00F446B1">
        <w:rPr>
          <w:color w:val="000000" w:themeColor="text1"/>
        </w:rPr>
        <w:t>On 4 September 2023, the Australian and New Zealand Children’s Commissioners</w:t>
      </w:r>
      <w:r>
        <w:rPr>
          <w:color w:val="000000" w:themeColor="text1"/>
        </w:rPr>
        <w:t>, Advocates</w:t>
      </w:r>
      <w:r w:rsidRPr="00F446B1">
        <w:rPr>
          <w:color w:val="000000" w:themeColor="text1"/>
        </w:rPr>
        <w:t xml:space="preserve"> </w:t>
      </w:r>
      <w:r>
        <w:rPr>
          <w:color w:val="000000" w:themeColor="text1"/>
        </w:rPr>
        <w:t xml:space="preserve">and </w:t>
      </w:r>
      <w:r w:rsidRPr="00F446B1">
        <w:rPr>
          <w:color w:val="000000" w:themeColor="text1"/>
        </w:rPr>
        <w:t>Guardians</w:t>
      </w:r>
      <w:r>
        <w:rPr>
          <w:color w:val="000000" w:themeColor="text1"/>
        </w:rPr>
        <w:t xml:space="preserve"> </w:t>
      </w:r>
      <w:r w:rsidRPr="00F446B1">
        <w:rPr>
          <w:color w:val="000000" w:themeColor="text1"/>
        </w:rPr>
        <w:t>(</w:t>
      </w:r>
      <w:bookmarkStart w:id="0" w:name="_Hlk146274476"/>
      <w:r w:rsidRPr="00F446B1">
        <w:rPr>
          <w:color w:val="000000" w:themeColor="text1"/>
        </w:rPr>
        <w:t>ANZCC</w:t>
      </w:r>
      <w:r>
        <w:rPr>
          <w:color w:val="000000" w:themeColor="text1"/>
        </w:rPr>
        <w:t>AG</w:t>
      </w:r>
      <w:bookmarkEnd w:id="0"/>
      <w:r w:rsidRPr="00F446B1">
        <w:rPr>
          <w:color w:val="000000" w:themeColor="text1"/>
        </w:rPr>
        <w:t>) met in Darwin</w:t>
      </w:r>
      <w:r>
        <w:rPr>
          <w:color w:val="000000" w:themeColor="text1"/>
        </w:rPr>
        <w:t xml:space="preserve"> on Larrakia Country</w:t>
      </w:r>
      <w:r w:rsidRPr="00F446B1">
        <w:rPr>
          <w:color w:val="000000" w:themeColor="text1"/>
        </w:rPr>
        <w:t xml:space="preserve">. </w:t>
      </w:r>
      <w:r>
        <w:rPr>
          <w:color w:val="000000" w:themeColor="text1"/>
        </w:rPr>
        <w:t xml:space="preserve">Larrakia Man, </w:t>
      </w:r>
      <w:r w:rsidRPr="00F446B1">
        <w:rPr>
          <w:color w:val="000000" w:themeColor="text1"/>
        </w:rPr>
        <w:t xml:space="preserve">Trent Lee </w:t>
      </w:r>
      <w:r>
        <w:rPr>
          <w:color w:val="000000" w:themeColor="text1"/>
        </w:rPr>
        <w:t xml:space="preserve">provided a </w:t>
      </w:r>
      <w:r w:rsidRPr="00F446B1">
        <w:rPr>
          <w:color w:val="000000" w:themeColor="text1"/>
        </w:rPr>
        <w:t xml:space="preserve">Welcome to Country </w:t>
      </w:r>
      <w:r>
        <w:rPr>
          <w:color w:val="000000" w:themeColor="text1"/>
        </w:rPr>
        <w:t xml:space="preserve">and </w:t>
      </w:r>
      <w:r w:rsidRPr="00F446B1">
        <w:rPr>
          <w:color w:val="000000" w:themeColor="text1"/>
        </w:rPr>
        <w:t>led ANZCC</w:t>
      </w:r>
      <w:r>
        <w:rPr>
          <w:color w:val="000000" w:themeColor="text1"/>
        </w:rPr>
        <w:t>AG</w:t>
      </w:r>
      <w:r w:rsidRPr="00F446B1">
        <w:rPr>
          <w:color w:val="000000" w:themeColor="text1"/>
        </w:rPr>
        <w:t xml:space="preserve"> members through a saltwater cleansing. </w:t>
      </w:r>
      <w:r>
        <w:rPr>
          <w:color w:val="000000" w:themeColor="text1"/>
        </w:rPr>
        <w:t>We pay great respect to Trent for this gracious and memorable welcome.</w:t>
      </w:r>
    </w:p>
    <w:p w14:paraId="09AC3A36" w14:textId="77777777" w:rsidR="00764593" w:rsidRPr="00F446B1" w:rsidRDefault="00764593" w:rsidP="00764593">
      <w:pPr>
        <w:spacing w:before="120" w:line="240" w:lineRule="auto"/>
        <w:jc w:val="both"/>
        <w:rPr>
          <w:color w:val="000000" w:themeColor="text1"/>
        </w:rPr>
      </w:pPr>
      <w:r w:rsidRPr="00F446B1">
        <w:rPr>
          <w:color w:val="000000" w:themeColor="text1"/>
        </w:rPr>
        <w:t xml:space="preserve">Over the course of the day, members shared their </w:t>
      </w:r>
      <w:r>
        <w:rPr>
          <w:color w:val="000000" w:themeColor="text1"/>
        </w:rPr>
        <w:t xml:space="preserve">jurisdictional </w:t>
      </w:r>
      <w:r w:rsidRPr="00F446B1">
        <w:rPr>
          <w:color w:val="000000" w:themeColor="text1"/>
        </w:rPr>
        <w:t>activities advocating for children and young people</w:t>
      </w:r>
      <w:r w:rsidRPr="00F446B1">
        <w:rPr>
          <w:i/>
          <w:iCs/>
          <w:color w:val="000000" w:themeColor="text1"/>
        </w:rPr>
        <w:t xml:space="preserve">, </w:t>
      </w:r>
      <w:r w:rsidRPr="00F446B1">
        <w:rPr>
          <w:color w:val="000000" w:themeColor="text1"/>
        </w:rPr>
        <w:t xml:space="preserve">including progress against their agreed collective advocacy priorities for 2023. </w:t>
      </w:r>
    </w:p>
    <w:p w14:paraId="2F41E3C3" w14:textId="77777777" w:rsidR="00764593" w:rsidRPr="00F446B1" w:rsidRDefault="00764593" w:rsidP="00764593">
      <w:pPr>
        <w:spacing w:before="120" w:line="240" w:lineRule="auto"/>
        <w:jc w:val="both"/>
        <w:rPr>
          <w:color w:val="000000" w:themeColor="text1"/>
        </w:rPr>
      </w:pPr>
      <w:r>
        <w:rPr>
          <w:color w:val="000000" w:themeColor="text1"/>
        </w:rPr>
        <w:t>We welcomed the</w:t>
      </w:r>
      <w:r w:rsidRPr="00F446B1">
        <w:rPr>
          <w:color w:val="000000" w:themeColor="text1"/>
        </w:rPr>
        <w:t xml:space="preserve"> </w:t>
      </w:r>
      <w:bookmarkStart w:id="1" w:name="_Hlk144473093"/>
      <w:r w:rsidRPr="00F446B1">
        <w:rPr>
          <w:color w:val="000000" w:themeColor="text1"/>
        </w:rPr>
        <w:t>New Zealand (Aotearoa) Commissioner</w:t>
      </w:r>
      <w:bookmarkEnd w:id="1"/>
      <w:r w:rsidRPr="00F446B1">
        <w:rPr>
          <w:color w:val="000000" w:themeColor="text1"/>
        </w:rPr>
        <w:t xml:space="preserve">, </w:t>
      </w:r>
      <w:r w:rsidRPr="00277A34">
        <w:rPr>
          <w:color w:val="000000" w:themeColor="text1"/>
        </w:rPr>
        <w:t>Judge Frances Eivers</w:t>
      </w:r>
      <w:r w:rsidRPr="00F446B1">
        <w:rPr>
          <w:color w:val="000000" w:themeColor="text1"/>
        </w:rPr>
        <w:t xml:space="preserve">, </w:t>
      </w:r>
      <w:r>
        <w:rPr>
          <w:color w:val="000000" w:themeColor="text1"/>
        </w:rPr>
        <w:t xml:space="preserve">who </w:t>
      </w:r>
      <w:r w:rsidRPr="00F446B1">
        <w:rPr>
          <w:color w:val="000000" w:themeColor="text1"/>
        </w:rPr>
        <w:t xml:space="preserve">provided an update about the Mana Mokopuna framework and their newly finalised key priorities: </w:t>
      </w:r>
      <w:r w:rsidRPr="00F446B1">
        <w:rPr>
          <w:b/>
          <w:bCs/>
          <w:color w:val="000000" w:themeColor="text1"/>
        </w:rPr>
        <w:t>education</w:t>
      </w:r>
      <w:r w:rsidRPr="00F446B1">
        <w:rPr>
          <w:color w:val="000000" w:themeColor="text1"/>
        </w:rPr>
        <w:t xml:space="preserve">, </w:t>
      </w:r>
      <w:r w:rsidRPr="00F446B1">
        <w:rPr>
          <w:b/>
          <w:bCs/>
          <w:color w:val="000000" w:themeColor="text1"/>
        </w:rPr>
        <w:t>mental wellbeing</w:t>
      </w:r>
      <w:r w:rsidRPr="00F446B1">
        <w:rPr>
          <w:color w:val="000000" w:themeColor="text1"/>
        </w:rPr>
        <w:t>, ending</w:t>
      </w:r>
      <w:r w:rsidRPr="00F446B1">
        <w:rPr>
          <w:b/>
          <w:bCs/>
          <w:color w:val="000000" w:themeColor="text1"/>
        </w:rPr>
        <w:t xml:space="preserve"> family violence</w:t>
      </w:r>
      <w:r w:rsidRPr="00F446B1">
        <w:rPr>
          <w:color w:val="000000" w:themeColor="text1"/>
        </w:rPr>
        <w:t xml:space="preserve"> and </w:t>
      </w:r>
      <w:r w:rsidRPr="00F446B1">
        <w:rPr>
          <w:b/>
          <w:bCs/>
          <w:color w:val="000000" w:themeColor="text1"/>
        </w:rPr>
        <w:t>monitoring children in detention</w:t>
      </w:r>
      <w:r w:rsidRPr="00F446B1">
        <w:rPr>
          <w:color w:val="000000" w:themeColor="text1"/>
        </w:rPr>
        <w:t>.</w:t>
      </w:r>
    </w:p>
    <w:p w14:paraId="0DCB87E2" w14:textId="77777777" w:rsidR="00764593" w:rsidRPr="00F446B1" w:rsidRDefault="00764593" w:rsidP="00764593">
      <w:pPr>
        <w:spacing w:before="120" w:after="0" w:line="240" w:lineRule="auto"/>
        <w:jc w:val="both"/>
        <w:rPr>
          <w:color w:val="000000" w:themeColor="text1"/>
        </w:rPr>
      </w:pPr>
      <w:r w:rsidRPr="00F446B1">
        <w:rPr>
          <w:color w:val="000000" w:themeColor="text1"/>
        </w:rPr>
        <w:t xml:space="preserve">The following </w:t>
      </w:r>
      <w:r>
        <w:rPr>
          <w:color w:val="000000" w:themeColor="text1"/>
        </w:rPr>
        <w:t>were the focus of discussion for this meeting:</w:t>
      </w:r>
      <w:r w:rsidRPr="00F446B1">
        <w:rPr>
          <w:color w:val="000000" w:themeColor="text1"/>
        </w:rPr>
        <w:t xml:space="preserve"> </w:t>
      </w:r>
    </w:p>
    <w:p w14:paraId="5428ACFC" w14:textId="77777777" w:rsidR="00764593" w:rsidRPr="00F446B1" w:rsidRDefault="00764593" w:rsidP="00764593">
      <w:pPr>
        <w:spacing w:before="120" w:after="120" w:line="240" w:lineRule="auto"/>
        <w:rPr>
          <w:b/>
          <w:bCs/>
          <w:i/>
          <w:iCs/>
          <w:color w:val="000000" w:themeColor="text1"/>
          <w:sz w:val="24"/>
          <w:szCs w:val="32"/>
        </w:rPr>
      </w:pPr>
      <w:r w:rsidRPr="00F446B1">
        <w:rPr>
          <w:b/>
          <w:bCs/>
          <w:i/>
          <w:iCs/>
          <w:color w:val="000000" w:themeColor="text1"/>
          <w:sz w:val="24"/>
          <w:szCs w:val="32"/>
        </w:rPr>
        <w:t>Youth justice and detention</w:t>
      </w:r>
    </w:p>
    <w:p w14:paraId="37812F1E" w14:textId="77777777" w:rsidR="00764593" w:rsidRPr="00F446B1" w:rsidRDefault="00764593" w:rsidP="00764593">
      <w:pPr>
        <w:spacing w:before="120" w:line="240" w:lineRule="auto"/>
        <w:jc w:val="both"/>
        <w:rPr>
          <w:color w:val="000000" w:themeColor="text1"/>
        </w:rPr>
      </w:pPr>
      <w:r w:rsidRPr="00F446B1">
        <w:rPr>
          <w:color w:val="000000" w:themeColor="text1"/>
        </w:rPr>
        <w:t xml:space="preserve">The </w:t>
      </w:r>
      <w:r w:rsidRPr="007E58E3">
        <w:rPr>
          <w:color w:val="000000" w:themeColor="text1"/>
        </w:rPr>
        <w:t>ANZCCAG</w:t>
      </w:r>
      <w:r w:rsidRPr="00F446B1">
        <w:rPr>
          <w:color w:val="000000" w:themeColor="text1"/>
        </w:rPr>
        <w:t xml:space="preserve"> expressed serious concern about the actions of the Queensland government in suspending the </w:t>
      </w:r>
      <w:r w:rsidRPr="00F446B1">
        <w:rPr>
          <w:i/>
          <w:iCs/>
          <w:color w:val="000000" w:themeColor="text1"/>
        </w:rPr>
        <w:t xml:space="preserve">Human Rights Act 2019 </w:t>
      </w:r>
      <w:r w:rsidRPr="00F446B1">
        <w:rPr>
          <w:color w:val="000000" w:themeColor="text1"/>
        </w:rPr>
        <w:t xml:space="preserve">(Qld) to retrospectively legalise the indefinite detention of children and young people in adult facilities, including police watchhouses. The </w:t>
      </w:r>
      <w:r w:rsidRPr="007E58E3">
        <w:rPr>
          <w:color w:val="000000" w:themeColor="text1"/>
        </w:rPr>
        <w:t>ANZCCAG</w:t>
      </w:r>
      <w:r w:rsidRPr="00F446B1">
        <w:rPr>
          <w:color w:val="000000" w:themeColor="text1"/>
        </w:rPr>
        <w:t xml:space="preserve"> called for an urgent end to the detention of children in adult facilities, which breaches international human rights obligations and exposes children as young as 10 years old to serious and foreseeable risks of physical, emotional and psychological harm. </w:t>
      </w:r>
    </w:p>
    <w:p w14:paraId="71F95721" w14:textId="77777777" w:rsidR="00764593" w:rsidRPr="00F446B1" w:rsidRDefault="00764593" w:rsidP="00764593">
      <w:pPr>
        <w:spacing w:before="120" w:line="240" w:lineRule="auto"/>
        <w:jc w:val="both"/>
        <w:rPr>
          <w:rFonts w:eastAsiaTheme="minorHAnsi"/>
          <w:color w:val="000000" w:themeColor="text1"/>
          <w:szCs w:val="22"/>
          <w:lang w:eastAsia="en-US" w:bidi="ar-SA"/>
        </w:rPr>
      </w:pPr>
      <w:r w:rsidRPr="00F446B1">
        <w:rPr>
          <w:rFonts w:eastAsiaTheme="minorHAnsi"/>
          <w:color w:val="000000" w:themeColor="text1"/>
          <w:szCs w:val="22"/>
          <w:lang w:eastAsia="en-US" w:bidi="ar-SA"/>
        </w:rPr>
        <w:t xml:space="preserve">Members also highlighted ongoing government failures to properly account for core determinants of children and young people’s wellbeing in youth detention, especially through the imposition of solitary confinement and other isolation practices. </w:t>
      </w:r>
    </w:p>
    <w:p w14:paraId="059086E7" w14:textId="77777777" w:rsidR="00764593" w:rsidRPr="00F446B1" w:rsidRDefault="00764593" w:rsidP="00764593">
      <w:pPr>
        <w:spacing w:before="120" w:line="240" w:lineRule="auto"/>
        <w:jc w:val="both"/>
        <w:rPr>
          <w:b/>
          <w:bCs/>
          <w:i/>
          <w:iCs/>
          <w:color w:val="595959" w:themeColor="text1" w:themeTint="A6"/>
        </w:rPr>
      </w:pPr>
      <w:r w:rsidRPr="00F446B1">
        <w:rPr>
          <w:color w:val="000000" w:themeColor="text1"/>
        </w:rPr>
        <w:t>In</w:t>
      </w:r>
      <w:r w:rsidRPr="00F446B1">
        <w:rPr>
          <w:b/>
          <w:bCs/>
          <w:i/>
          <w:iCs/>
          <w:color w:val="000000" w:themeColor="text1"/>
        </w:rPr>
        <w:t xml:space="preserve"> </w:t>
      </w:r>
      <w:r w:rsidRPr="00F446B1">
        <w:rPr>
          <w:color w:val="000000" w:themeColor="text1"/>
        </w:rPr>
        <w:t xml:space="preserve">response to the ongoing crisis facing youth justice systems, the </w:t>
      </w:r>
      <w:r w:rsidRPr="007E58E3">
        <w:rPr>
          <w:b/>
          <w:bCs/>
          <w:i/>
          <w:iCs/>
          <w:color w:val="595959" w:themeColor="text1" w:themeTint="A6"/>
        </w:rPr>
        <w:t>ANZCCAG</w:t>
      </w:r>
      <w:r>
        <w:rPr>
          <w:b/>
          <w:bCs/>
          <w:i/>
          <w:iCs/>
          <w:color w:val="595959" w:themeColor="text1" w:themeTint="A6"/>
        </w:rPr>
        <w:t xml:space="preserve"> (Australian members)</w:t>
      </w:r>
      <w:r w:rsidRPr="00F446B1">
        <w:rPr>
          <w:b/>
          <w:bCs/>
          <w:i/>
          <w:iCs/>
          <w:color w:val="595959" w:themeColor="text1" w:themeTint="A6"/>
        </w:rPr>
        <w:t xml:space="preserve"> calls on governments to immediately release the report of the United Nations Subcommittee on the Prevention of Torture arising from the terminated 2022 Australian Inspection, which was provided to all Australian governments in mid</w:t>
      </w:r>
      <w:r w:rsidRPr="00F446B1">
        <w:rPr>
          <w:b/>
          <w:bCs/>
          <w:i/>
          <w:iCs/>
          <w:color w:val="595959" w:themeColor="text1" w:themeTint="A6"/>
        </w:rPr>
        <w:noBreakHyphen/>
        <w:t>2023.</w:t>
      </w:r>
    </w:p>
    <w:p w14:paraId="1493ED6A" w14:textId="77777777" w:rsidR="00764593" w:rsidRPr="00F446B1" w:rsidRDefault="00764593" w:rsidP="00764593">
      <w:pPr>
        <w:spacing w:before="360" w:after="120" w:line="240" w:lineRule="auto"/>
        <w:rPr>
          <w:b/>
          <w:bCs/>
          <w:i/>
          <w:iCs/>
          <w:color w:val="000000" w:themeColor="text1"/>
          <w:sz w:val="24"/>
          <w:szCs w:val="32"/>
        </w:rPr>
      </w:pPr>
      <w:r w:rsidRPr="00F446B1">
        <w:rPr>
          <w:b/>
          <w:bCs/>
          <w:i/>
          <w:iCs/>
          <w:color w:val="000000" w:themeColor="text1"/>
          <w:sz w:val="24"/>
          <w:szCs w:val="32"/>
        </w:rPr>
        <w:t xml:space="preserve">Voice Referendum </w:t>
      </w:r>
    </w:p>
    <w:p w14:paraId="0A07B668" w14:textId="77777777" w:rsidR="00764593" w:rsidRPr="00F446B1" w:rsidRDefault="00764593" w:rsidP="00764593">
      <w:pPr>
        <w:spacing w:before="120" w:line="240" w:lineRule="auto"/>
        <w:jc w:val="both"/>
        <w:rPr>
          <w:color w:val="000000" w:themeColor="text1"/>
        </w:rPr>
      </w:pPr>
      <w:r w:rsidRPr="00F446B1">
        <w:rPr>
          <w:color w:val="000000" w:themeColor="text1"/>
        </w:rPr>
        <w:t xml:space="preserve">The </w:t>
      </w:r>
      <w:r w:rsidRPr="007E58E3">
        <w:rPr>
          <w:color w:val="000000" w:themeColor="text1"/>
        </w:rPr>
        <w:t>ANZCCAG</w:t>
      </w:r>
      <w:r w:rsidRPr="00F446B1">
        <w:rPr>
          <w:color w:val="000000" w:themeColor="text1"/>
        </w:rPr>
        <w:t xml:space="preserve"> affirmed the importance of placing the rights, safety and wellbeing of children and young people at the centre of our thinking during the lead-up to the Voice Referendum on 14 October 2023. </w:t>
      </w:r>
    </w:p>
    <w:p w14:paraId="64ED5E6A" w14:textId="77777777" w:rsidR="00764593" w:rsidRDefault="00764593" w:rsidP="00764593">
      <w:pPr>
        <w:spacing w:before="120" w:line="240" w:lineRule="auto"/>
        <w:jc w:val="both"/>
        <w:rPr>
          <w:color w:val="000000" w:themeColor="text1"/>
        </w:rPr>
      </w:pPr>
      <w:r w:rsidRPr="00F446B1">
        <w:rPr>
          <w:b/>
          <w:bCs/>
          <w:i/>
          <w:iCs/>
          <w:color w:val="595959" w:themeColor="text1" w:themeTint="A6"/>
        </w:rPr>
        <w:t xml:space="preserve">The </w:t>
      </w:r>
      <w:r w:rsidRPr="007E58E3">
        <w:rPr>
          <w:b/>
          <w:bCs/>
          <w:i/>
          <w:iCs/>
          <w:color w:val="595959" w:themeColor="text1" w:themeTint="A6"/>
        </w:rPr>
        <w:t>ANZCCAG</w:t>
      </w:r>
      <w:r w:rsidRPr="00F446B1">
        <w:rPr>
          <w:b/>
          <w:bCs/>
          <w:i/>
          <w:iCs/>
          <w:color w:val="595959" w:themeColor="text1" w:themeTint="A6"/>
        </w:rPr>
        <w:t xml:space="preserve"> call on the collective Australian community to engage in respectful discussions, to uphold our joint responsibility to protect the mental health and wellbeing of children and young people.</w:t>
      </w:r>
      <w:r w:rsidRPr="00F446B1">
        <w:rPr>
          <w:color w:val="000000" w:themeColor="text1"/>
        </w:rPr>
        <w:t xml:space="preserve"> </w:t>
      </w:r>
    </w:p>
    <w:p w14:paraId="014BEFEA" w14:textId="77777777" w:rsidR="00764593" w:rsidRPr="00F446B1" w:rsidRDefault="00764593" w:rsidP="00764593">
      <w:pPr>
        <w:spacing w:before="120" w:line="240" w:lineRule="auto"/>
        <w:jc w:val="both"/>
        <w:rPr>
          <w:color w:val="000000" w:themeColor="text1"/>
        </w:rPr>
      </w:pPr>
      <w:r w:rsidRPr="00F446B1">
        <w:rPr>
          <w:color w:val="000000" w:themeColor="text1"/>
        </w:rPr>
        <w:t xml:space="preserve">The </w:t>
      </w:r>
      <w:r w:rsidRPr="007E58E3">
        <w:rPr>
          <w:color w:val="000000" w:themeColor="text1"/>
        </w:rPr>
        <w:t>ANZCCAG</w:t>
      </w:r>
      <w:r w:rsidRPr="00F446B1">
        <w:rPr>
          <w:color w:val="000000" w:themeColor="text1"/>
        </w:rPr>
        <w:t xml:space="preserve"> highlighted the importance of communicating to children and young people that they have the right to be free from harassment and to express their views and encouraging them to seek support when things are tough.</w:t>
      </w:r>
    </w:p>
    <w:p w14:paraId="75B4D7F6" w14:textId="77777777" w:rsidR="00764593" w:rsidRPr="00F446B1" w:rsidRDefault="00764593" w:rsidP="00764593">
      <w:pPr>
        <w:spacing w:before="360" w:after="120" w:line="240" w:lineRule="auto"/>
        <w:rPr>
          <w:b/>
          <w:bCs/>
          <w:i/>
          <w:iCs/>
          <w:color w:val="000000" w:themeColor="text1"/>
          <w:sz w:val="24"/>
          <w:szCs w:val="32"/>
        </w:rPr>
      </w:pPr>
      <w:r w:rsidRPr="00F446B1">
        <w:rPr>
          <w:b/>
          <w:bCs/>
          <w:i/>
          <w:iCs/>
          <w:color w:val="000000" w:themeColor="text1"/>
          <w:sz w:val="24"/>
          <w:szCs w:val="32"/>
        </w:rPr>
        <w:lastRenderedPageBreak/>
        <w:t>Aboriginal and Torres Strait Islander Children’s Commissioners</w:t>
      </w:r>
    </w:p>
    <w:p w14:paraId="35CDEF81" w14:textId="77777777" w:rsidR="00764593" w:rsidRPr="00F446B1" w:rsidRDefault="00764593" w:rsidP="00764593">
      <w:pPr>
        <w:spacing w:before="120"/>
        <w:jc w:val="both"/>
        <w:rPr>
          <w:color w:val="000000" w:themeColor="text1"/>
        </w:rPr>
      </w:pPr>
      <w:r w:rsidRPr="00F446B1">
        <w:rPr>
          <w:color w:val="000000" w:themeColor="text1"/>
        </w:rPr>
        <w:t xml:space="preserve">The </w:t>
      </w:r>
      <w:r w:rsidRPr="007E58E3">
        <w:rPr>
          <w:color w:val="000000" w:themeColor="text1"/>
        </w:rPr>
        <w:t>ANZCCAG</w:t>
      </w:r>
      <w:r w:rsidRPr="00F446B1">
        <w:rPr>
          <w:color w:val="000000" w:themeColor="text1"/>
        </w:rPr>
        <w:t xml:space="preserve"> noted the just-released report of the Yoorrook Justice Commission into Victoria’s Child Protection and Criminal Justice Systems, which included recommendations to: </w:t>
      </w:r>
    </w:p>
    <w:p w14:paraId="3869FA83" w14:textId="77777777" w:rsidR="00764593" w:rsidRPr="00F446B1" w:rsidRDefault="00764593" w:rsidP="00764593">
      <w:pPr>
        <w:pStyle w:val="ListParagraph"/>
        <w:numPr>
          <w:ilvl w:val="0"/>
          <w:numId w:val="2"/>
        </w:numPr>
        <w:spacing w:before="120" w:after="160"/>
        <w:jc w:val="both"/>
        <w:rPr>
          <w:color w:val="000000" w:themeColor="text1"/>
        </w:rPr>
      </w:pPr>
      <w:r>
        <w:rPr>
          <w:color w:val="000000" w:themeColor="text1"/>
        </w:rPr>
        <w:t>e</w:t>
      </w:r>
      <w:r w:rsidRPr="00F446B1">
        <w:rPr>
          <w:color w:val="000000" w:themeColor="text1"/>
        </w:rPr>
        <w:t>stablish a self-determined child protection system for First Nations children and young people</w:t>
      </w:r>
      <w:r>
        <w:rPr>
          <w:color w:val="000000" w:themeColor="text1"/>
        </w:rPr>
        <w:t>, and</w:t>
      </w:r>
      <w:r w:rsidRPr="00F446B1">
        <w:rPr>
          <w:color w:val="000000" w:themeColor="text1"/>
        </w:rPr>
        <w:t xml:space="preserve"> </w:t>
      </w:r>
    </w:p>
    <w:p w14:paraId="54BC347A" w14:textId="77777777" w:rsidR="00764593" w:rsidRPr="00F446B1" w:rsidRDefault="00764593" w:rsidP="00764593">
      <w:pPr>
        <w:pStyle w:val="ListParagraph"/>
        <w:numPr>
          <w:ilvl w:val="0"/>
          <w:numId w:val="2"/>
        </w:numPr>
        <w:spacing w:before="120" w:after="160"/>
        <w:jc w:val="both"/>
        <w:rPr>
          <w:color w:val="000000" w:themeColor="text1"/>
        </w:rPr>
      </w:pPr>
      <w:r>
        <w:rPr>
          <w:color w:val="000000" w:themeColor="text1"/>
        </w:rPr>
        <w:t>l</w:t>
      </w:r>
      <w:r w:rsidRPr="00F446B1">
        <w:rPr>
          <w:color w:val="000000" w:themeColor="text1"/>
        </w:rPr>
        <w:t>egislate a dedicated Commissioner for Aboriginal Children and Young People.</w:t>
      </w:r>
    </w:p>
    <w:p w14:paraId="533611B3" w14:textId="77777777" w:rsidR="00764593" w:rsidRPr="00F446B1" w:rsidRDefault="00764593" w:rsidP="00764593">
      <w:pPr>
        <w:spacing w:before="120" w:line="240" w:lineRule="auto"/>
        <w:jc w:val="both"/>
        <w:rPr>
          <w:b/>
          <w:bCs/>
          <w:i/>
          <w:iCs/>
          <w:color w:val="595959" w:themeColor="text1" w:themeTint="A6"/>
        </w:rPr>
      </w:pPr>
      <w:r w:rsidRPr="00F446B1">
        <w:rPr>
          <w:b/>
          <w:bCs/>
          <w:i/>
          <w:iCs/>
          <w:color w:val="595959" w:themeColor="text1" w:themeTint="A6"/>
        </w:rPr>
        <w:t xml:space="preserve">The Australian </w:t>
      </w:r>
      <w:r w:rsidRPr="007E58E3">
        <w:rPr>
          <w:b/>
          <w:bCs/>
          <w:i/>
          <w:iCs/>
          <w:color w:val="595959" w:themeColor="text1" w:themeTint="A6"/>
        </w:rPr>
        <w:t>ANZCCAG</w:t>
      </w:r>
      <w:r w:rsidRPr="00F446B1">
        <w:rPr>
          <w:b/>
          <w:bCs/>
          <w:i/>
          <w:iCs/>
          <w:color w:val="595959" w:themeColor="text1" w:themeTint="A6"/>
        </w:rPr>
        <w:t xml:space="preserve"> members reaffirmed their support for independent, legislated Commissioners for Aboriginal Children and Young People in each jurisdiction, including at the Commonwealth level.   </w:t>
      </w:r>
    </w:p>
    <w:p w14:paraId="5C51D0A6" w14:textId="77777777" w:rsidR="00764593" w:rsidRPr="00F446B1" w:rsidRDefault="00764593" w:rsidP="00764593">
      <w:pPr>
        <w:spacing w:before="360" w:after="120" w:line="240" w:lineRule="auto"/>
        <w:rPr>
          <w:b/>
          <w:bCs/>
          <w:i/>
          <w:iCs/>
          <w:color w:val="000000" w:themeColor="text1"/>
        </w:rPr>
      </w:pPr>
      <w:r w:rsidRPr="00F446B1">
        <w:rPr>
          <w:b/>
          <w:bCs/>
          <w:i/>
          <w:iCs/>
          <w:color w:val="000000" w:themeColor="text1"/>
        </w:rPr>
        <w:t>Child safe standards and reportable conduct schemes</w:t>
      </w:r>
    </w:p>
    <w:p w14:paraId="49BE5B3A" w14:textId="77777777" w:rsidR="00764593" w:rsidRDefault="00764593" w:rsidP="00764593">
      <w:pPr>
        <w:spacing w:before="120" w:line="240" w:lineRule="auto"/>
        <w:jc w:val="both"/>
        <w:rPr>
          <w:color w:val="000000" w:themeColor="text1"/>
        </w:rPr>
      </w:pPr>
      <w:r w:rsidRPr="00F446B1">
        <w:rPr>
          <w:color w:val="000000" w:themeColor="text1"/>
        </w:rPr>
        <w:t xml:space="preserve">The </w:t>
      </w:r>
      <w:r w:rsidRPr="007E58E3">
        <w:rPr>
          <w:color w:val="000000" w:themeColor="text1"/>
        </w:rPr>
        <w:t>ANZCCAG</w:t>
      </w:r>
      <w:r w:rsidRPr="00F446B1">
        <w:rPr>
          <w:color w:val="000000" w:themeColor="text1"/>
        </w:rPr>
        <w:t xml:space="preserve"> expressed concern at slow progress in some jurisdictions to implement outstanding recommendations from the </w:t>
      </w:r>
      <w:r w:rsidRPr="00F446B1">
        <w:rPr>
          <w:i/>
          <w:iCs/>
          <w:color w:val="000000" w:themeColor="text1"/>
        </w:rPr>
        <w:t>Royal Commission into Institutional Responses to Childhood Sexual Abuse</w:t>
      </w:r>
      <w:r w:rsidRPr="00F446B1">
        <w:rPr>
          <w:color w:val="000000" w:themeColor="text1"/>
        </w:rPr>
        <w:t xml:space="preserve">, regarding implementing Child Safe Standards and a Reportable Conduct Scheme in each jurisdiction. </w:t>
      </w:r>
    </w:p>
    <w:p w14:paraId="26BEA1A1" w14:textId="77777777" w:rsidR="00764593" w:rsidRPr="00F446B1" w:rsidRDefault="00764593" w:rsidP="00764593">
      <w:pPr>
        <w:spacing w:before="120" w:line="240" w:lineRule="auto"/>
        <w:jc w:val="both"/>
        <w:rPr>
          <w:b/>
          <w:bCs/>
          <w:i/>
          <w:iCs/>
          <w:color w:val="595959" w:themeColor="text1" w:themeTint="A6"/>
        </w:rPr>
      </w:pPr>
      <w:r w:rsidRPr="00F446B1">
        <w:rPr>
          <w:b/>
          <w:bCs/>
          <w:i/>
          <w:iCs/>
          <w:color w:val="595959" w:themeColor="text1" w:themeTint="A6"/>
        </w:rPr>
        <w:t>The Australian members call on all levels of government to implement these recommendations as a matter of priority.</w:t>
      </w:r>
    </w:p>
    <w:p w14:paraId="7A4B63FE" w14:textId="77777777" w:rsidR="00764593" w:rsidRDefault="00764593" w:rsidP="00764593">
      <w:pPr>
        <w:spacing w:before="120" w:line="240" w:lineRule="auto"/>
        <w:jc w:val="both"/>
        <w:rPr>
          <w:b/>
          <w:bCs/>
          <w:color w:val="000000" w:themeColor="text1"/>
          <w:u w:val="single"/>
        </w:rPr>
      </w:pPr>
    </w:p>
    <w:p w14:paraId="3948048E" w14:textId="77777777" w:rsidR="00764593" w:rsidRDefault="00764593" w:rsidP="00764593">
      <w:pPr>
        <w:spacing w:before="120" w:line="240" w:lineRule="auto"/>
        <w:jc w:val="both"/>
        <w:rPr>
          <w:b/>
          <w:bCs/>
          <w:color w:val="000000" w:themeColor="text1"/>
          <w:u w:val="single"/>
        </w:rPr>
      </w:pPr>
    </w:p>
    <w:p w14:paraId="1AE38A0A" w14:textId="77777777" w:rsidR="00764593" w:rsidRDefault="00764593" w:rsidP="00764593">
      <w:pPr>
        <w:pBdr>
          <w:bottom w:val="single" w:sz="4" w:space="1" w:color="auto"/>
        </w:pBdr>
        <w:spacing w:before="120" w:line="240" w:lineRule="auto"/>
        <w:jc w:val="both"/>
        <w:rPr>
          <w:b/>
          <w:bCs/>
          <w:color w:val="000000" w:themeColor="text1"/>
          <w:u w:val="single"/>
        </w:rPr>
      </w:pPr>
    </w:p>
    <w:p w14:paraId="26335BEE" w14:textId="77777777" w:rsidR="00764593" w:rsidRPr="00174886" w:rsidRDefault="00764593" w:rsidP="00764593">
      <w:pPr>
        <w:spacing w:before="120" w:line="240" w:lineRule="auto"/>
        <w:jc w:val="both"/>
        <w:rPr>
          <w:color w:val="000000" w:themeColor="text1"/>
          <w:sz w:val="20"/>
          <w:szCs w:val="24"/>
        </w:rPr>
      </w:pPr>
      <w:r w:rsidRPr="00174886">
        <w:rPr>
          <w:b/>
          <w:bCs/>
          <w:color w:val="000000" w:themeColor="text1"/>
          <w:sz w:val="20"/>
          <w:szCs w:val="24"/>
          <w:u w:val="single"/>
        </w:rPr>
        <w:t>Further information</w:t>
      </w:r>
      <w:r w:rsidRPr="00174886">
        <w:rPr>
          <w:color w:val="000000" w:themeColor="text1"/>
          <w:sz w:val="20"/>
          <w:szCs w:val="24"/>
        </w:rPr>
        <w:t xml:space="preserve"> about matters raised in this communique can be sought from the </w:t>
      </w:r>
      <w:r w:rsidRPr="007E58E3">
        <w:rPr>
          <w:color w:val="000000" w:themeColor="text1"/>
          <w:sz w:val="20"/>
          <w:szCs w:val="24"/>
        </w:rPr>
        <w:t>ANZCCAG</w:t>
      </w:r>
      <w:r w:rsidRPr="00174886">
        <w:rPr>
          <w:color w:val="000000" w:themeColor="text1"/>
          <w:sz w:val="20"/>
          <w:szCs w:val="24"/>
        </w:rPr>
        <w:t xml:space="preserve"> co</w:t>
      </w:r>
      <w:r w:rsidRPr="00174886">
        <w:rPr>
          <w:color w:val="000000" w:themeColor="text1"/>
          <w:sz w:val="20"/>
          <w:szCs w:val="24"/>
        </w:rPr>
        <w:noBreakHyphen/>
        <w:t>Chairs: Shona Reid, SA Guardian for Children and Young People (</w:t>
      </w:r>
      <w:hyperlink r:id="rId7" w:history="1">
        <w:r w:rsidRPr="00174886">
          <w:rPr>
            <w:rStyle w:val="Hyperlink"/>
            <w:color w:val="000000" w:themeColor="text1"/>
            <w:sz w:val="20"/>
            <w:szCs w:val="24"/>
          </w:rPr>
          <w:t>gcyp@sa.gov.au</w:t>
        </w:r>
      </w:hyperlink>
      <w:r w:rsidRPr="00174886">
        <w:rPr>
          <w:color w:val="000000" w:themeColor="text1"/>
          <w:sz w:val="20"/>
          <w:szCs w:val="24"/>
        </w:rPr>
        <w:t>) and Luke Twyford, Principal Commissioner, Qld Child and Family Commission (</w:t>
      </w:r>
      <w:hyperlink r:id="rId8" w:history="1">
        <w:r w:rsidRPr="00174886">
          <w:rPr>
            <w:rStyle w:val="Hyperlink"/>
            <w:color w:val="000000" w:themeColor="text1"/>
            <w:sz w:val="20"/>
            <w:szCs w:val="24"/>
          </w:rPr>
          <w:t>info@qfcc.qld.gov.au</w:t>
        </w:r>
      </w:hyperlink>
      <w:r w:rsidRPr="00174886">
        <w:rPr>
          <w:color w:val="000000" w:themeColor="text1"/>
          <w:sz w:val="20"/>
          <w:szCs w:val="24"/>
        </w:rPr>
        <w:t xml:space="preserve">) </w:t>
      </w:r>
    </w:p>
    <w:p w14:paraId="1B5A7914" w14:textId="77777777" w:rsidR="00764593" w:rsidRPr="00174886" w:rsidRDefault="00764593" w:rsidP="00764593">
      <w:pPr>
        <w:spacing w:before="120" w:line="240" w:lineRule="auto"/>
        <w:rPr>
          <w:b/>
          <w:bCs/>
          <w:i/>
          <w:iCs/>
          <w:color w:val="000000" w:themeColor="text1"/>
          <w:sz w:val="20"/>
          <w:szCs w:val="24"/>
        </w:rPr>
      </w:pPr>
    </w:p>
    <w:p w14:paraId="78E3AFE8" w14:textId="77777777" w:rsidR="00764593" w:rsidRPr="00174886" w:rsidRDefault="00764593" w:rsidP="00764593">
      <w:pPr>
        <w:spacing w:before="120" w:line="240" w:lineRule="auto"/>
        <w:rPr>
          <w:color w:val="000000" w:themeColor="text1"/>
          <w:sz w:val="20"/>
          <w:szCs w:val="24"/>
        </w:rPr>
      </w:pPr>
      <w:r>
        <w:rPr>
          <w:b/>
          <w:bCs/>
          <w:i/>
          <w:iCs/>
          <w:color w:val="000000" w:themeColor="text1"/>
          <w:sz w:val="20"/>
          <w:szCs w:val="24"/>
        </w:rPr>
        <w:t>Communique signatories – 4 September 2023*</w:t>
      </w:r>
    </w:p>
    <w:p w14:paraId="51E04799"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277A34">
        <w:rPr>
          <w:b/>
          <w:bCs/>
          <w:color w:val="000000" w:themeColor="text1"/>
          <w:sz w:val="20"/>
          <w:szCs w:val="20"/>
        </w:rPr>
        <w:t>Judge Frances Eivers</w:t>
      </w:r>
      <w:r w:rsidRPr="00174886">
        <w:rPr>
          <w:b/>
          <w:bCs/>
          <w:color w:val="000000" w:themeColor="text1"/>
          <w:sz w:val="20"/>
          <w:szCs w:val="20"/>
        </w:rPr>
        <w:t xml:space="preserve">, </w:t>
      </w:r>
      <w:r w:rsidRPr="00174886">
        <w:rPr>
          <w:color w:val="000000" w:themeColor="text1"/>
          <w:sz w:val="20"/>
          <w:szCs w:val="20"/>
        </w:rPr>
        <w:t>Children’s Commissioner (New Zealand/Aotearoa)</w:t>
      </w:r>
    </w:p>
    <w:p w14:paraId="24279D36"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Jodie Griffiths-Cook</w:t>
      </w:r>
      <w:r w:rsidRPr="00174886">
        <w:rPr>
          <w:color w:val="000000" w:themeColor="text1"/>
          <w:sz w:val="20"/>
          <w:szCs w:val="20"/>
        </w:rPr>
        <w:t xml:space="preserve">, Public Advocate and Children and Young People Commissioner (ACT) </w:t>
      </w:r>
    </w:p>
    <w:p w14:paraId="1EC6F849"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Barbara Causon</w:t>
      </w:r>
      <w:r w:rsidRPr="00174886">
        <w:rPr>
          <w:color w:val="000000" w:themeColor="text1"/>
          <w:sz w:val="20"/>
          <w:szCs w:val="20"/>
        </w:rPr>
        <w:t>, Aboriginal Children’s Advocate (ACT)</w:t>
      </w:r>
    </w:p>
    <w:p w14:paraId="522FCFED"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Anne Hollonds</w:t>
      </w:r>
      <w:r w:rsidRPr="00174886">
        <w:rPr>
          <w:color w:val="000000" w:themeColor="text1"/>
          <w:sz w:val="20"/>
          <w:szCs w:val="20"/>
        </w:rPr>
        <w:t>, National Children’s Commissioner (Cth)</w:t>
      </w:r>
    </w:p>
    <w:p w14:paraId="0F4894E9"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Zo</w:t>
      </w:r>
      <w:r w:rsidRPr="00174886">
        <w:rPr>
          <w:rFonts w:cstheme="minorHAnsi"/>
          <w:b/>
          <w:bCs/>
          <w:color w:val="000000" w:themeColor="text1"/>
          <w:sz w:val="20"/>
          <w:szCs w:val="20"/>
        </w:rPr>
        <w:t>ë</w:t>
      </w:r>
      <w:r w:rsidRPr="00174886">
        <w:rPr>
          <w:b/>
          <w:bCs/>
          <w:color w:val="000000" w:themeColor="text1"/>
          <w:sz w:val="20"/>
          <w:szCs w:val="20"/>
        </w:rPr>
        <w:t xml:space="preserve"> Robinson</w:t>
      </w:r>
      <w:r w:rsidRPr="00174886">
        <w:rPr>
          <w:color w:val="000000" w:themeColor="text1"/>
          <w:sz w:val="20"/>
          <w:szCs w:val="20"/>
        </w:rPr>
        <w:t>, Advocate for Children and Young People (NSW)</w:t>
      </w:r>
    </w:p>
    <w:p w14:paraId="6E857201" w14:textId="77777777" w:rsidR="00764593" w:rsidRPr="00174886" w:rsidRDefault="00764593" w:rsidP="00764593">
      <w:pPr>
        <w:pStyle w:val="ListParagraph"/>
        <w:numPr>
          <w:ilvl w:val="0"/>
          <w:numId w:val="1"/>
        </w:numPr>
        <w:spacing w:before="120" w:after="160" w:line="240" w:lineRule="auto"/>
        <w:rPr>
          <w:b/>
          <w:bCs/>
          <w:color w:val="000000" w:themeColor="text1"/>
          <w:sz w:val="20"/>
          <w:szCs w:val="20"/>
        </w:rPr>
      </w:pPr>
      <w:r w:rsidRPr="00174886">
        <w:rPr>
          <w:b/>
          <w:bCs/>
          <w:color w:val="000000" w:themeColor="text1"/>
          <w:sz w:val="20"/>
          <w:szCs w:val="20"/>
        </w:rPr>
        <w:t xml:space="preserve">Shannon Thorne, </w:t>
      </w:r>
      <w:r w:rsidRPr="00174886">
        <w:rPr>
          <w:color w:val="000000" w:themeColor="text1"/>
          <w:sz w:val="20"/>
          <w:szCs w:val="20"/>
        </w:rPr>
        <w:t>Aboriginal Advocate for Children and Young People (NSW)</w:t>
      </w:r>
    </w:p>
    <w:p w14:paraId="10737585"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Nicole Hucks</w:t>
      </w:r>
      <w:r w:rsidRPr="00174886">
        <w:rPr>
          <w:color w:val="000000" w:themeColor="text1"/>
          <w:sz w:val="20"/>
          <w:szCs w:val="20"/>
        </w:rPr>
        <w:t>, Children’s Commissioner (NT)</w:t>
      </w:r>
    </w:p>
    <w:p w14:paraId="38702B2F"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Luke Twyford</w:t>
      </w:r>
      <w:r w:rsidRPr="00174886">
        <w:rPr>
          <w:color w:val="000000" w:themeColor="text1"/>
          <w:sz w:val="20"/>
          <w:szCs w:val="20"/>
        </w:rPr>
        <w:t>, Commissioner (Qld)</w:t>
      </w:r>
    </w:p>
    <w:p w14:paraId="423588EF"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Natalie Lewis</w:t>
      </w:r>
      <w:r w:rsidRPr="00174886">
        <w:rPr>
          <w:color w:val="000000" w:themeColor="text1"/>
          <w:sz w:val="20"/>
          <w:szCs w:val="20"/>
        </w:rPr>
        <w:t>, Commissioner (Qld)</w:t>
      </w:r>
    </w:p>
    <w:p w14:paraId="1AD31104"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Shayna Smith</w:t>
      </w:r>
      <w:r w:rsidRPr="00174886">
        <w:rPr>
          <w:color w:val="000000" w:themeColor="text1"/>
          <w:sz w:val="20"/>
          <w:szCs w:val="20"/>
        </w:rPr>
        <w:t>, Public Guardian (Qld)</w:t>
      </w:r>
    </w:p>
    <w:p w14:paraId="2E409847"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April Lawrie</w:t>
      </w:r>
      <w:r w:rsidRPr="00174886">
        <w:rPr>
          <w:color w:val="000000" w:themeColor="text1"/>
          <w:sz w:val="20"/>
          <w:szCs w:val="20"/>
        </w:rPr>
        <w:t>, Commissioner for Aboriginal Children and Young People (SA)</w:t>
      </w:r>
    </w:p>
    <w:p w14:paraId="7F1E9CC1"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Helen Connolly</w:t>
      </w:r>
      <w:r w:rsidRPr="00174886">
        <w:rPr>
          <w:color w:val="000000" w:themeColor="text1"/>
          <w:sz w:val="20"/>
          <w:szCs w:val="20"/>
        </w:rPr>
        <w:t>, Commissioner for Children and Young People (SA)</w:t>
      </w:r>
    </w:p>
    <w:p w14:paraId="54708475"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Liana Buchanan</w:t>
      </w:r>
      <w:r w:rsidRPr="00174886">
        <w:rPr>
          <w:color w:val="000000" w:themeColor="text1"/>
          <w:sz w:val="20"/>
          <w:szCs w:val="20"/>
        </w:rPr>
        <w:t>, Principal Commissioner for Children and Young People (Vic)</w:t>
      </w:r>
    </w:p>
    <w:p w14:paraId="7B966F84" w14:textId="77777777" w:rsidR="00764593" w:rsidRPr="00174886"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Jacqueline McGowan-Jones</w:t>
      </w:r>
      <w:r w:rsidRPr="00174886">
        <w:rPr>
          <w:color w:val="000000" w:themeColor="text1"/>
          <w:sz w:val="20"/>
          <w:szCs w:val="20"/>
        </w:rPr>
        <w:t>, Commissioner for Children and Young People (WA)</w:t>
      </w:r>
    </w:p>
    <w:p w14:paraId="55411430" w14:textId="77777777" w:rsidR="00764593" w:rsidRDefault="00764593" w:rsidP="00764593">
      <w:pPr>
        <w:pStyle w:val="ListParagraph"/>
        <w:numPr>
          <w:ilvl w:val="0"/>
          <w:numId w:val="1"/>
        </w:numPr>
        <w:spacing w:before="120" w:after="160" w:line="240" w:lineRule="auto"/>
        <w:rPr>
          <w:color w:val="000000" w:themeColor="text1"/>
          <w:sz w:val="20"/>
          <w:szCs w:val="20"/>
        </w:rPr>
      </w:pPr>
      <w:r w:rsidRPr="00174886">
        <w:rPr>
          <w:b/>
          <w:bCs/>
          <w:color w:val="000000" w:themeColor="text1"/>
          <w:sz w:val="20"/>
          <w:szCs w:val="20"/>
        </w:rPr>
        <w:t>Shona Reid</w:t>
      </w:r>
      <w:r w:rsidRPr="00174886">
        <w:rPr>
          <w:color w:val="000000" w:themeColor="text1"/>
          <w:sz w:val="20"/>
          <w:szCs w:val="20"/>
        </w:rPr>
        <w:t xml:space="preserve">, Guardian for Children and Young People </w:t>
      </w:r>
      <w:r>
        <w:rPr>
          <w:color w:val="000000" w:themeColor="text1"/>
          <w:sz w:val="20"/>
          <w:szCs w:val="20"/>
        </w:rPr>
        <w:t xml:space="preserve">/ Training Centre Visitor </w:t>
      </w:r>
      <w:r w:rsidRPr="00174886">
        <w:rPr>
          <w:color w:val="000000" w:themeColor="text1"/>
          <w:sz w:val="20"/>
          <w:szCs w:val="20"/>
        </w:rPr>
        <w:t>(SA)</w:t>
      </w:r>
    </w:p>
    <w:p w14:paraId="3CB04B61" w14:textId="77777777" w:rsidR="00764593" w:rsidRPr="00E45079" w:rsidRDefault="00764593" w:rsidP="00764593">
      <w:pPr>
        <w:spacing w:before="120" w:line="240" w:lineRule="auto"/>
        <w:rPr>
          <w:color w:val="000000" w:themeColor="text1"/>
          <w:sz w:val="20"/>
          <w:szCs w:val="20"/>
        </w:rPr>
      </w:pPr>
      <w:r>
        <w:rPr>
          <w:sz w:val="20"/>
          <w:szCs w:val="20"/>
        </w:rPr>
        <w:br/>
        <w:t xml:space="preserve">*NOTE: Specific </w:t>
      </w:r>
      <w:r w:rsidRPr="007E58E3">
        <w:rPr>
          <w:sz w:val="20"/>
          <w:szCs w:val="20"/>
        </w:rPr>
        <w:t>ANZCCAG</w:t>
      </w:r>
      <w:r>
        <w:rPr>
          <w:sz w:val="20"/>
          <w:szCs w:val="20"/>
        </w:rPr>
        <w:t xml:space="preserve"> Communiques are endorsed by individual members as indicated.  </w:t>
      </w:r>
    </w:p>
    <w:p w14:paraId="296B9EB8" w14:textId="77777777" w:rsidR="00764593" w:rsidRDefault="00764593"/>
    <w:sectPr w:rsidR="00764593" w:rsidSect="007645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7BB4" w14:textId="77777777" w:rsidR="00764593" w:rsidRDefault="00764593" w:rsidP="00764593">
      <w:pPr>
        <w:spacing w:after="0" w:line="240" w:lineRule="auto"/>
      </w:pPr>
      <w:r>
        <w:separator/>
      </w:r>
    </w:p>
  </w:endnote>
  <w:endnote w:type="continuationSeparator" w:id="0">
    <w:p w14:paraId="75C33571" w14:textId="77777777" w:rsidR="00764593" w:rsidRDefault="00764593" w:rsidP="0076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AF2A" w14:textId="4506385D" w:rsidR="00764593" w:rsidRDefault="00764593">
    <w:pPr>
      <w:pStyle w:val="Footer"/>
    </w:pPr>
    <w:r>
      <w:rPr>
        <w:noProof/>
      </w:rPr>
      <mc:AlternateContent>
        <mc:Choice Requires="wps">
          <w:drawing>
            <wp:anchor distT="0" distB="0" distL="0" distR="0" simplePos="0" relativeHeight="251662336" behindDoc="0" locked="0" layoutInCell="1" allowOverlap="1" wp14:anchorId="1AAD2599" wp14:editId="35F573E0">
              <wp:simplePos x="635" y="635"/>
              <wp:positionH relativeFrom="page">
                <wp:align>center</wp:align>
              </wp:positionH>
              <wp:positionV relativeFrom="page">
                <wp:align>bottom</wp:align>
              </wp:positionV>
              <wp:extent cx="443865" cy="443865"/>
              <wp:effectExtent l="0" t="0" r="18415"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807EA0" w14:textId="7386789E" w:rsidR="00764593" w:rsidRPr="00764593" w:rsidRDefault="00764593" w:rsidP="00764593">
                          <w:pPr>
                            <w:spacing w:after="0"/>
                            <w:rPr>
                              <w:rFonts w:ascii="Arial" w:eastAsia="Arial" w:hAnsi="Arial" w:cs="Arial"/>
                              <w:noProof/>
                              <w:color w:val="A80000"/>
                              <w:sz w:val="24"/>
                              <w:szCs w:val="24"/>
                            </w:rPr>
                          </w:pPr>
                          <w:r w:rsidRPr="0076459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AD2599"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3807EA0" w14:textId="7386789E" w:rsidR="00764593" w:rsidRPr="00764593" w:rsidRDefault="00764593" w:rsidP="00764593">
                    <w:pPr>
                      <w:spacing w:after="0"/>
                      <w:rPr>
                        <w:rFonts w:ascii="Arial" w:eastAsia="Arial" w:hAnsi="Arial" w:cs="Arial"/>
                        <w:noProof/>
                        <w:color w:val="A80000"/>
                        <w:sz w:val="24"/>
                        <w:szCs w:val="24"/>
                      </w:rPr>
                    </w:pPr>
                    <w:r w:rsidRPr="0076459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B35C" w14:textId="4A5FBE84" w:rsidR="00764593" w:rsidRDefault="00FF043E">
    <w:pPr>
      <w:pStyle w:val="Footer"/>
    </w:pPr>
    <w:r>
      <w:rPr>
        <w:noProof/>
      </w:rPr>
      <mc:AlternateContent>
        <mc:Choice Requires="wps">
          <w:drawing>
            <wp:anchor distT="0" distB="0" distL="114300" distR="114300" simplePos="0" relativeHeight="251664384" behindDoc="0" locked="0" layoutInCell="0" allowOverlap="1" wp14:anchorId="561CB427" wp14:editId="0AD9C1BC">
              <wp:simplePos x="0" y="0"/>
              <wp:positionH relativeFrom="page">
                <wp:posOffset>0</wp:posOffset>
              </wp:positionH>
              <wp:positionV relativeFrom="page">
                <wp:posOffset>10189210</wp:posOffset>
              </wp:positionV>
              <wp:extent cx="7560310" cy="311785"/>
              <wp:effectExtent l="0" t="0" r="0" b="12065"/>
              <wp:wrapNone/>
              <wp:docPr id="8" name="MSIPCMbf944b4a82331e44551f854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0C6A38" w14:textId="1B60953E" w:rsidR="00FF043E" w:rsidRPr="00FF043E" w:rsidRDefault="00FF043E" w:rsidP="00FF043E">
                          <w:pPr>
                            <w:spacing w:after="0"/>
                            <w:jc w:val="center"/>
                            <w:rPr>
                              <w:rFonts w:ascii="Arial Black" w:hAnsi="Arial Black"/>
                              <w:color w:val="000000"/>
                              <w:sz w:val="20"/>
                            </w:rPr>
                          </w:pPr>
                          <w:r w:rsidRPr="00FF04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1CB427" id="_x0000_t202" coordsize="21600,21600" o:spt="202" path="m,l,21600r21600,l21600,xe">
              <v:stroke joinstyle="miter"/>
              <v:path gradientshapeok="t" o:connecttype="rect"/>
            </v:shapetype>
            <v:shape id="MSIPCMbf944b4a82331e44551f8542"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50C6A38" w14:textId="1B60953E" w:rsidR="00FF043E" w:rsidRPr="00FF043E" w:rsidRDefault="00FF043E" w:rsidP="00FF043E">
                    <w:pPr>
                      <w:spacing w:after="0"/>
                      <w:jc w:val="center"/>
                      <w:rPr>
                        <w:rFonts w:ascii="Arial Black" w:hAnsi="Arial Black"/>
                        <w:color w:val="000000"/>
                        <w:sz w:val="20"/>
                      </w:rPr>
                    </w:pPr>
                    <w:r w:rsidRPr="00FF043E">
                      <w:rPr>
                        <w:rFonts w:ascii="Arial Black" w:hAnsi="Arial Black"/>
                        <w:color w:val="000000"/>
                        <w:sz w:val="20"/>
                      </w:rPr>
                      <w:t>OFFICIAL</w:t>
                    </w:r>
                  </w:p>
                </w:txbxContent>
              </v:textbox>
              <w10:wrap anchorx="page" anchory="page"/>
            </v:shape>
          </w:pict>
        </mc:Fallback>
      </mc:AlternateContent>
    </w:r>
    <w:r w:rsidR="00764593">
      <w:rPr>
        <w:noProof/>
      </w:rPr>
      <mc:AlternateContent>
        <mc:Choice Requires="wps">
          <w:drawing>
            <wp:anchor distT="0" distB="0" distL="0" distR="0" simplePos="0" relativeHeight="251663360" behindDoc="0" locked="0" layoutInCell="1" allowOverlap="1" wp14:anchorId="14BD3F05" wp14:editId="15AF57F5">
              <wp:simplePos x="914400" y="10067925"/>
              <wp:positionH relativeFrom="page">
                <wp:align>center</wp:align>
              </wp:positionH>
              <wp:positionV relativeFrom="page">
                <wp:align>bottom</wp:align>
              </wp:positionV>
              <wp:extent cx="443865" cy="443865"/>
              <wp:effectExtent l="0" t="0" r="18415" b="0"/>
              <wp:wrapNone/>
              <wp:docPr id="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8398E" w14:textId="0174F54D" w:rsidR="00764593" w:rsidRPr="00764593" w:rsidRDefault="00764593" w:rsidP="00764593">
                          <w:pPr>
                            <w:spacing w:after="0"/>
                            <w:rPr>
                              <w:rFonts w:ascii="Arial" w:eastAsia="Arial" w:hAnsi="Arial" w:cs="Arial"/>
                              <w:noProof/>
                              <w:color w:val="A80000"/>
                              <w:sz w:val="24"/>
                              <w:szCs w:val="24"/>
                            </w:rPr>
                          </w:pPr>
                          <w:r w:rsidRPr="0076459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D3F05" id="_x0000_t202" coordsize="21600,21600" o:spt="202" path="m,l,21600r21600,l21600,xe">
              <v:stroke joinstyle="miter"/>
              <v:path gradientshapeok="t" o:connecttype="rect"/>
            </v:shapetype>
            <v:shape id="Text Box 7"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868398E" w14:textId="0174F54D" w:rsidR="00764593" w:rsidRPr="00764593" w:rsidRDefault="00764593" w:rsidP="00764593">
                    <w:pPr>
                      <w:spacing w:after="0"/>
                      <w:rPr>
                        <w:rFonts w:ascii="Arial" w:eastAsia="Arial" w:hAnsi="Arial" w:cs="Arial"/>
                        <w:noProof/>
                        <w:color w:val="A80000"/>
                        <w:sz w:val="24"/>
                        <w:szCs w:val="24"/>
                      </w:rPr>
                    </w:pPr>
                    <w:r w:rsidRPr="0076459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C3B2" w14:textId="5139ED9C" w:rsidR="00764593" w:rsidRDefault="00FF043E">
    <w:pPr>
      <w:pStyle w:val="Footer"/>
    </w:pPr>
    <w:r>
      <w:rPr>
        <w:noProof/>
      </w:rPr>
      <mc:AlternateContent>
        <mc:Choice Requires="wps">
          <w:drawing>
            <wp:anchor distT="0" distB="0" distL="114300" distR="114300" simplePos="0" relativeHeight="251665408" behindDoc="0" locked="0" layoutInCell="0" allowOverlap="1" wp14:anchorId="365D5FBA" wp14:editId="128EDA39">
              <wp:simplePos x="0" y="0"/>
              <wp:positionH relativeFrom="page">
                <wp:posOffset>0</wp:posOffset>
              </wp:positionH>
              <wp:positionV relativeFrom="page">
                <wp:posOffset>10189210</wp:posOffset>
              </wp:positionV>
              <wp:extent cx="7560310" cy="311785"/>
              <wp:effectExtent l="0" t="0" r="0" b="12065"/>
              <wp:wrapNone/>
              <wp:docPr id="9" name="MSIPCMf7e1484987771941c9c343e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541E9" w14:textId="54BE7BD9" w:rsidR="00FF043E" w:rsidRPr="00FF043E" w:rsidRDefault="00FF043E" w:rsidP="00FF043E">
                          <w:pPr>
                            <w:spacing w:after="0"/>
                            <w:jc w:val="center"/>
                            <w:rPr>
                              <w:rFonts w:ascii="Arial Black" w:hAnsi="Arial Black"/>
                              <w:color w:val="000000"/>
                              <w:sz w:val="20"/>
                            </w:rPr>
                          </w:pPr>
                          <w:r w:rsidRPr="00FF043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5D5FBA" id="_x0000_t202" coordsize="21600,21600" o:spt="202" path="m,l,21600r21600,l21600,xe">
              <v:stroke joinstyle="miter"/>
              <v:path gradientshapeok="t" o:connecttype="rect"/>
            </v:shapetype>
            <v:shape id="MSIPCMf7e1484987771941c9c343e3"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005541E9" w14:textId="54BE7BD9" w:rsidR="00FF043E" w:rsidRPr="00FF043E" w:rsidRDefault="00FF043E" w:rsidP="00FF043E">
                    <w:pPr>
                      <w:spacing w:after="0"/>
                      <w:jc w:val="center"/>
                      <w:rPr>
                        <w:rFonts w:ascii="Arial Black" w:hAnsi="Arial Black"/>
                        <w:color w:val="000000"/>
                        <w:sz w:val="20"/>
                      </w:rPr>
                    </w:pPr>
                    <w:r w:rsidRPr="00FF043E">
                      <w:rPr>
                        <w:rFonts w:ascii="Arial Black" w:hAnsi="Arial Black"/>
                        <w:color w:val="000000"/>
                        <w:sz w:val="20"/>
                      </w:rPr>
                      <w:t>OFFICIAL</w:t>
                    </w:r>
                  </w:p>
                </w:txbxContent>
              </v:textbox>
              <w10:wrap anchorx="page" anchory="page"/>
            </v:shape>
          </w:pict>
        </mc:Fallback>
      </mc:AlternateContent>
    </w:r>
    <w:r w:rsidR="00764593">
      <w:rPr>
        <w:noProof/>
      </w:rPr>
      <mc:AlternateContent>
        <mc:Choice Requires="wps">
          <w:drawing>
            <wp:anchor distT="0" distB="0" distL="0" distR="0" simplePos="0" relativeHeight="251661312" behindDoc="0" locked="0" layoutInCell="1" allowOverlap="1" wp14:anchorId="6936ADD9" wp14:editId="3F263A26">
              <wp:simplePos x="914400" y="1006792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49AD6" w14:textId="6C14E898" w:rsidR="00764593" w:rsidRPr="00764593" w:rsidRDefault="00764593" w:rsidP="00764593">
                          <w:pPr>
                            <w:spacing w:after="0"/>
                            <w:rPr>
                              <w:rFonts w:ascii="Arial" w:eastAsia="Arial" w:hAnsi="Arial" w:cs="Arial"/>
                              <w:noProof/>
                              <w:color w:val="A80000"/>
                              <w:sz w:val="24"/>
                              <w:szCs w:val="24"/>
                            </w:rPr>
                          </w:pPr>
                          <w:r w:rsidRPr="0076459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6ADD9" id="_x0000_t202" coordsize="21600,21600" o:spt="202" path="m,l,21600r21600,l21600,xe">
              <v:stroke joinstyle="miter"/>
              <v:path gradientshapeok="t" o:connecttype="rect"/>
            </v:shapetype>
            <v:shape id="Text Box 5"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BE49AD6" w14:textId="6C14E898" w:rsidR="00764593" w:rsidRPr="00764593" w:rsidRDefault="00764593" w:rsidP="00764593">
                    <w:pPr>
                      <w:spacing w:after="0"/>
                      <w:rPr>
                        <w:rFonts w:ascii="Arial" w:eastAsia="Arial" w:hAnsi="Arial" w:cs="Arial"/>
                        <w:noProof/>
                        <w:color w:val="A80000"/>
                        <w:sz w:val="24"/>
                        <w:szCs w:val="24"/>
                      </w:rPr>
                    </w:pPr>
                    <w:r w:rsidRPr="0076459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7EF3" w14:textId="77777777" w:rsidR="00764593" w:rsidRDefault="00764593" w:rsidP="00764593">
      <w:pPr>
        <w:spacing w:after="0" w:line="240" w:lineRule="auto"/>
      </w:pPr>
      <w:r>
        <w:separator/>
      </w:r>
    </w:p>
  </w:footnote>
  <w:footnote w:type="continuationSeparator" w:id="0">
    <w:p w14:paraId="101357C3" w14:textId="77777777" w:rsidR="00764593" w:rsidRDefault="00764593" w:rsidP="00764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C622" w14:textId="33735591" w:rsidR="00764593" w:rsidRDefault="00764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ABF8" w14:textId="7F8BDB91" w:rsidR="00764593" w:rsidRDefault="00764593">
    <w:pPr>
      <w:pStyle w:val="Header"/>
    </w:pPr>
  </w:p>
  <w:p w14:paraId="306E5BB6" w14:textId="2E036B60" w:rsidR="00764593" w:rsidRDefault="00764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C581" w14:textId="6AA67A4F" w:rsidR="00764593" w:rsidRDefault="00764593">
    <w:pPr>
      <w:pStyle w:val="Header"/>
    </w:pPr>
    <w:r>
      <w:rPr>
        <w:noProof/>
      </w:rPr>
      <w:drawing>
        <wp:inline distT="0" distB="0" distL="0" distR="0" wp14:anchorId="7994D94E" wp14:editId="5E6188D5">
          <wp:extent cx="2712720"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62285"/>
    <w:multiLevelType w:val="hybridMultilevel"/>
    <w:tmpl w:val="1778C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145444"/>
    <w:multiLevelType w:val="hybridMultilevel"/>
    <w:tmpl w:val="031A7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0469109">
    <w:abstractNumId w:val="1"/>
  </w:num>
  <w:num w:numId="2" w16cid:durableId="113367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93"/>
    <w:rsid w:val="000931E4"/>
    <w:rsid w:val="001402CF"/>
    <w:rsid w:val="00764593"/>
    <w:rsid w:val="00910085"/>
    <w:rsid w:val="00EE178B"/>
    <w:rsid w:val="00FF0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BD99C5"/>
  <w15:chartTrackingRefBased/>
  <w15:docId w15:val="{FB26A8DD-9691-474F-BB51-4867BA15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93"/>
    <w:rPr>
      <w:rFonts w:eastAsiaTheme="minorEastAsia"/>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593"/>
    <w:pPr>
      <w:spacing w:after="200" w:line="276" w:lineRule="auto"/>
      <w:ind w:left="720"/>
      <w:contextualSpacing/>
    </w:pPr>
    <w:rPr>
      <w:rFonts w:eastAsiaTheme="minorHAnsi"/>
      <w:szCs w:val="22"/>
      <w:lang w:eastAsia="en-US" w:bidi="ar-SA"/>
    </w:rPr>
  </w:style>
  <w:style w:type="character" w:styleId="Hyperlink">
    <w:name w:val="Hyperlink"/>
    <w:basedOn w:val="DefaultParagraphFont"/>
    <w:uiPriority w:val="99"/>
    <w:unhideWhenUsed/>
    <w:rsid w:val="00764593"/>
    <w:rPr>
      <w:color w:val="0563C1"/>
      <w:u w:val="single"/>
    </w:rPr>
  </w:style>
  <w:style w:type="paragraph" w:styleId="Header">
    <w:name w:val="header"/>
    <w:basedOn w:val="Normal"/>
    <w:link w:val="HeaderChar"/>
    <w:uiPriority w:val="99"/>
    <w:unhideWhenUsed/>
    <w:rsid w:val="00764593"/>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764593"/>
    <w:rPr>
      <w:rFonts w:eastAsiaTheme="minorEastAsia" w:cs="Angsana New"/>
      <w:szCs w:val="28"/>
      <w:lang w:eastAsia="zh-CN" w:bidi="th-TH"/>
    </w:rPr>
  </w:style>
  <w:style w:type="paragraph" w:styleId="Footer">
    <w:name w:val="footer"/>
    <w:basedOn w:val="Normal"/>
    <w:link w:val="FooterChar"/>
    <w:uiPriority w:val="99"/>
    <w:unhideWhenUsed/>
    <w:rsid w:val="00764593"/>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764593"/>
    <w:rPr>
      <w:rFonts w:eastAsiaTheme="minorEastAsia" w:cs="Angsana New"/>
      <w:szCs w:val="28"/>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fcc.qld.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cyp@sa.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Fairley, Alan (GCYP)</dc:creator>
  <cp:keywords/>
  <dc:description/>
  <cp:lastModifiedBy>Lachlan Zangari (CCYP)</cp:lastModifiedBy>
  <cp:revision>2</cp:revision>
  <cp:lastPrinted>2023-09-22T05:59:00Z</cp:lastPrinted>
  <dcterms:created xsi:type="dcterms:W3CDTF">2023-09-26T00:43:00Z</dcterms:created>
  <dcterms:modified xsi:type="dcterms:W3CDTF">2023-09-26T00:43:00Z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2023-09-26T00:43:30Z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11dafb1a-3fd4-4d5a-ae7c-fce7ebb10c2b</vt:lpwstr>
  </property>
  <property fmtid="{D5CDD505-2E9C-101B-9397-08002B2CF9AE}" pid="8" name="MSIP_Label_43e64453-338c-4f93-8a4d-0039a0a41f2a_ContentBits">
    <vt:lpwstr>2</vt:lpwstr>
  </property>
</Properties>
</file>